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2EC" w:rsidRDefault="004E050A">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Joint Schedule 8 (Guarantee)</w:t>
      </w:r>
    </w:p>
    <w:p w:rsidR="003832EC" w:rsidRDefault="003832EC">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3832EC" w:rsidRDefault="004E050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3832EC" w:rsidRDefault="004E050A">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3832EC" w:rsidRDefault="004E050A">
      <w:pPr>
        <w:pStyle w:val="Heading2"/>
        <w:keepNext/>
        <w:numPr>
          <w:ilvl w:val="1"/>
          <w:numId w:val="3"/>
        </w:numPr>
        <w:spacing w:before="0" w:after="0"/>
        <w:rPr>
          <w:rFonts w:ascii="Arial" w:eastAsia="Arial" w:hAnsi="Arial" w:cs="Arial"/>
          <w:sz w:val="24"/>
          <w:szCs w:val="24"/>
        </w:rPr>
      </w:pPr>
      <w:r>
        <w:rPr>
          <w:rFonts w:ascii="Arial" w:eastAsia="Arial" w:hAnsi="Arial" w:cs="Arial"/>
          <w:sz w:val="24"/>
          <w:szCs w:val="24"/>
        </w:rPr>
        <w:t>In th</w:t>
      </w:r>
      <w:r w:rsidR="005B1C35">
        <w:rPr>
          <w:rFonts w:ascii="Arial" w:eastAsia="Arial" w:hAnsi="Arial" w:cs="Arial"/>
          <w:sz w:val="24"/>
          <w:szCs w:val="24"/>
        </w:rPr>
        <w:t>is Schedule, the following word</w:t>
      </w:r>
      <w:bookmarkStart w:id="1" w:name="_GoBack"/>
      <w:bookmarkEnd w:id="1"/>
      <w:r>
        <w:rPr>
          <w:rFonts w:ascii="Arial" w:eastAsia="Arial" w:hAnsi="Arial" w:cs="Arial"/>
          <w:sz w:val="24"/>
          <w:szCs w:val="24"/>
        </w:rPr>
        <w:t xml:space="preserve"> shall have the following meanings</w:t>
      </w:r>
    </w:p>
    <w:p w:rsidR="003832EC" w:rsidRDefault="004E050A">
      <w:pPr>
        <w:pStyle w:val="Heading2"/>
        <w:keepNext/>
        <w:spacing w:before="0" w:after="0"/>
        <w:ind w:left="708" w:firstLine="0"/>
        <w:rPr>
          <w:rFonts w:ascii="Arial" w:eastAsia="Arial" w:hAnsi="Arial" w:cs="Arial"/>
          <w:b/>
          <w:sz w:val="24"/>
          <w:szCs w:val="24"/>
        </w:rPr>
      </w:pPr>
      <w:r>
        <w:rPr>
          <w:rFonts w:ascii="Arial" w:eastAsia="Arial" w:hAnsi="Arial" w:cs="Arial"/>
          <w:sz w:val="24"/>
          <w:szCs w:val="24"/>
        </w:rPr>
        <w:t xml:space="preserve">            and they shall supplement Joint Schedule 1 (Definitions):</w:t>
      </w:r>
      <w:r>
        <w:rPr>
          <w:rFonts w:ascii="Arial" w:eastAsia="Arial" w:hAnsi="Arial" w:cs="Arial"/>
          <w:b/>
          <w:sz w:val="24"/>
          <w:szCs w:val="24"/>
        </w:rPr>
        <w:t xml:space="preserve"> </w:t>
      </w:r>
    </w:p>
    <w:p w:rsidR="003832EC" w:rsidRDefault="003832EC"/>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832EC">
        <w:trPr>
          <w:trHeight w:val="20"/>
        </w:trPr>
        <w:tc>
          <w:tcPr>
            <w:tcW w:w="3342" w:type="dxa"/>
          </w:tcPr>
          <w:p w:rsidR="003832EC" w:rsidRDefault="004E050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3832EC" w:rsidRDefault="004E05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3832EC">
        <w:trPr>
          <w:trHeight w:val="20"/>
        </w:trPr>
        <w:tc>
          <w:tcPr>
            <w:tcW w:w="3342" w:type="dxa"/>
          </w:tcPr>
          <w:p w:rsidR="003832EC" w:rsidRDefault="004E050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3832EC" w:rsidRDefault="004E05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3832EC">
        <w:trPr>
          <w:trHeight w:val="20"/>
        </w:trPr>
        <w:tc>
          <w:tcPr>
            <w:tcW w:w="3342" w:type="dxa"/>
          </w:tcPr>
          <w:p w:rsidR="003832EC" w:rsidRDefault="004E050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3832EC" w:rsidRDefault="004E05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to CCS to con</w:t>
            </w:r>
            <w:r>
              <w:rPr>
                <w:rFonts w:ascii="Arial" w:eastAsia="Arial" w:hAnsi="Arial" w:cs="Arial"/>
                <w:color w:val="000000"/>
                <w:sz w:val="24"/>
                <w:szCs w:val="24"/>
              </w:rPr>
              <w:t xml:space="preserve">firm that the Guarantor will enter into each Guarantee in the form set out in Annex 2 to this Schedule. </w:t>
            </w:r>
          </w:p>
        </w:tc>
      </w:tr>
    </w:tbl>
    <w:p w:rsidR="003832EC" w:rsidRDefault="004E050A">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3832EC" w:rsidRDefault="004E050A">
      <w:pPr>
        <w:pStyle w:val="Heading2"/>
        <w:keepNext/>
        <w:numPr>
          <w:ilvl w:val="1"/>
          <w:numId w:val="3"/>
        </w:numPr>
        <w:ind w:left="1417" w:hanging="708"/>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w:t>
      </w:r>
      <w:r>
        <w:rPr>
          <w:rFonts w:ascii="Arial" w:eastAsia="Arial" w:hAnsi="Arial" w:cs="Arial"/>
          <w:sz w:val="24"/>
          <w:szCs w:val="24"/>
        </w:rPr>
        <w:t xml:space="preserve"> Guarantee for each Call-Off Contract:</w:t>
      </w:r>
    </w:p>
    <w:p w:rsidR="003832EC" w:rsidRDefault="004E050A">
      <w:pPr>
        <w:pStyle w:val="Heading2"/>
        <w:keepNext/>
        <w:numPr>
          <w:ilvl w:val="2"/>
          <w:numId w:val="3"/>
        </w:numPr>
        <w:rPr>
          <w:rFonts w:ascii="Arial" w:eastAsia="Arial" w:hAnsi="Arial" w:cs="Arial"/>
          <w:sz w:val="24"/>
          <w:szCs w:val="24"/>
        </w:rPr>
      </w:pPr>
      <w:bookmarkStart w:id="2" w:name="_heading=h.30j0zll" w:colFirst="0" w:colLast="0"/>
      <w:bookmarkEnd w:id="2"/>
      <w:r>
        <w:rPr>
          <w:rFonts w:ascii="Arial" w:eastAsia="Arial" w:hAnsi="Arial" w:cs="Arial"/>
          <w:sz w:val="24"/>
          <w:szCs w:val="24"/>
        </w:rPr>
        <w:t>as a condition for the award of the Framework Contract, the Supplier must have delivered to CCS within 30 days of a request by CCS:</w:t>
      </w:r>
    </w:p>
    <w:p w:rsidR="003832EC" w:rsidRDefault="004E050A">
      <w:pPr>
        <w:pStyle w:val="Heading3"/>
        <w:numPr>
          <w:ilvl w:val="3"/>
          <w:numId w:val="3"/>
        </w:numPr>
        <w:ind w:left="3685" w:hanging="1133"/>
        <w:rPr>
          <w:rFonts w:ascii="Arial" w:eastAsia="Arial" w:hAnsi="Arial" w:cs="Arial"/>
          <w:sz w:val="24"/>
          <w:szCs w:val="24"/>
        </w:rPr>
      </w:pPr>
      <w:bookmarkStart w:id="3" w:name="_heading=h.1fob9te" w:colFirst="0" w:colLast="0"/>
      <w:bookmarkEnd w:id="3"/>
      <w:r>
        <w:rPr>
          <w:rFonts w:ascii="Arial" w:eastAsia="Arial" w:hAnsi="Arial" w:cs="Arial"/>
          <w:sz w:val="24"/>
          <w:szCs w:val="24"/>
        </w:rPr>
        <w:t>an executed Letter of Intent to Guarantee from the Guarantor; and</w:t>
      </w:r>
    </w:p>
    <w:p w:rsidR="003832EC" w:rsidRDefault="004E050A">
      <w:pPr>
        <w:pStyle w:val="Heading3"/>
        <w:numPr>
          <w:ilvl w:val="3"/>
          <w:numId w:val="3"/>
        </w:numPr>
        <w:ind w:left="3685" w:hanging="1133"/>
        <w:rPr>
          <w:rFonts w:ascii="Arial" w:eastAsia="Arial" w:hAnsi="Arial" w:cs="Arial"/>
          <w:sz w:val="24"/>
          <w:szCs w:val="24"/>
        </w:rPr>
      </w:pPr>
      <w:bookmarkStart w:id="4" w:name="_heading=h.3znysh7" w:colFirst="0" w:colLast="0"/>
      <w:bookmarkEnd w:id="4"/>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3832EC" w:rsidRDefault="004E050A">
      <w:pPr>
        <w:pStyle w:val="Heading2"/>
        <w:numPr>
          <w:ilvl w:val="2"/>
          <w:numId w:val="3"/>
        </w:numPr>
        <w:rPr>
          <w:rFonts w:ascii="Arial" w:eastAsia="Arial" w:hAnsi="Arial" w:cs="Arial"/>
          <w:sz w:val="24"/>
          <w:szCs w:val="24"/>
        </w:rPr>
      </w:pPr>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3832EC" w:rsidRDefault="004E050A">
      <w:pPr>
        <w:pStyle w:val="Heading2"/>
        <w:keepNext/>
        <w:numPr>
          <w:ilvl w:val="1"/>
          <w:numId w:val="3"/>
        </w:numPr>
        <w:ind w:left="1417" w:hanging="708"/>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3832EC" w:rsidRDefault="004E050A">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3832EC" w:rsidRDefault="004E050A">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3832EC" w:rsidRDefault="004E050A">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3832EC" w:rsidRDefault="004E050A">
      <w:pPr>
        <w:pStyle w:val="Heading2"/>
        <w:keepNext/>
        <w:numPr>
          <w:ilvl w:val="1"/>
          <w:numId w:val="3"/>
        </w:numPr>
        <w:ind w:left="1417" w:hanging="708"/>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3832EC" w:rsidRDefault="004E050A">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3832EC" w:rsidRDefault="004E050A">
      <w:pPr>
        <w:pStyle w:val="Heading2"/>
        <w:keepNext/>
        <w:numPr>
          <w:ilvl w:val="1"/>
          <w:numId w:val="3"/>
        </w:numPr>
        <w:ind w:left="1417" w:hanging="708"/>
        <w:rPr>
          <w:rFonts w:ascii="Arial" w:eastAsia="Arial" w:hAnsi="Arial" w:cs="Arial"/>
          <w:sz w:val="24"/>
          <w:szCs w:val="24"/>
        </w:rPr>
      </w:pPr>
      <w:bookmarkStart w:id="5" w:name="_heading=h.2et92p0" w:colFirst="0" w:colLast="0"/>
      <w:bookmarkEnd w:id="5"/>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3832EC" w:rsidRDefault="004E050A">
      <w:pPr>
        <w:pStyle w:val="Heading2"/>
        <w:keepNext/>
        <w:numPr>
          <w:ilvl w:val="1"/>
          <w:numId w:val="3"/>
        </w:numPr>
        <w:ind w:left="1417" w:hanging="708"/>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3832EC" w:rsidRDefault="004E050A">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3832EC" w:rsidRDefault="004E050A">
      <w:pPr>
        <w:pStyle w:val="Heading3"/>
        <w:ind w:left="720" w:firstLine="0"/>
        <w:rPr>
          <w:rFonts w:ascii="Arial" w:eastAsia="Arial" w:hAnsi="Arial" w:cs="Arial"/>
          <w:sz w:val="24"/>
          <w:szCs w:val="24"/>
        </w:rPr>
      </w:pPr>
      <w:r>
        <w:rPr>
          <w:rFonts w:ascii="Arial" w:eastAsia="Arial" w:hAnsi="Arial" w:cs="Arial"/>
          <w:sz w:val="24"/>
          <w:szCs w:val="24"/>
        </w:rPr>
        <w:lastRenderedPageBreak/>
        <w:t>and in each case the Guarantee is not replaced by an alternative guarantee agreement acceptable to the Buyer.</w:t>
      </w:r>
    </w:p>
    <w:p w:rsidR="003832EC" w:rsidRDefault="003832EC">
      <w:pPr>
        <w:spacing w:after="200" w:line="276" w:lineRule="auto"/>
        <w:jc w:val="left"/>
        <w:rPr>
          <w:rFonts w:ascii="Arial" w:eastAsia="Arial" w:hAnsi="Arial" w:cs="Arial"/>
          <w:b/>
          <w:smallCaps/>
          <w:sz w:val="24"/>
          <w:szCs w:val="24"/>
          <w:highlight w:val="green"/>
        </w:rPr>
      </w:pPr>
    </w:p>
    <w:p w:rsidR="003832EC" w:rsidRDefault="004E050A">
      <w:pPr>
        <w:spacing w:after="200" w:line="276" w:lineRule="auto"/>
        <w:jc w:val="left"/>
        <w:rPr>
          <w:rFonts w:ascii="Arial" w:eastAsia="Arial" w:hAnsi="Arial" w:cs="Arial"/>
          <w:b/>
          <w:smallCaps/>
          <w:sz w:val="24"/>
          <w:szCs w:val="24"/>
          <w:highlight w:val="yellow"/>
        </w:rPr>
      </w:pPr>
      <w:r>
        <w:br w:type="page"/>
      </w:r>
    </w:p>
    <w:p w:rsidR="003832EC" w:rsidRDefault="004E050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3832EC" w:rsidRDefault="004E050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3832EC" w:rsidRDefault="003832EC">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3832EC" w:rsidRDefault="004E050A">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3832EC" w:rsidRDefault="003832E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832EC" w:rsidRDefault="004E050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3832EC" w:rsidRDefault="004E050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3832EC" w:rsidRDefault="004E050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3832EC" w:rsidRDefault="004E050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3832EC" w:rsidRDefault="004E050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3832EC" w:rsidRDefault="003832E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832EC" w:rsidRDefault="004E050A">
      <w:pPr>
        <w:spacing w:after="0"/>
        <w:jc w:val="left"/>
        <w:rPr>
          <w:rFonts w:ascii="Arial" w:eastAsia="Arial" w:hAnsi="Arial" w:cs="Arial"/>
          <w:sz w:val="24"/>
          <w:szCs w:val="24"/>
        </w:rPr>
      </w:pPr>
      <w:r>
        <w:br w:type="page"/>
      </w:r>
    </w:p>
    <w:p w:rsidR="003832EC" w:rsidRDefault="004E050A">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3832EC" w:rsidRDefault="004E050A">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3832EC" w:rsidRDefault="004E050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3832EC" w:rsidRDefault="004E050A">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3832EC" w:rsidRDefault="004E050A">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3832EC" w:rsidRDefault="004E050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3832EC" w:rsidRDefault="004E050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w:t>
      </w:r>
      <w:r>
        <w:rPr>
          <w:rFonts w:ascii="Arial" w:eastAsia="Arial" w:hAnsi="Arial" w:cs="Arial"/>
          <w:sz w:val="24"/>
          <w:szCs w:val="24"/>
        </w:rPr>
        <w:t>ent be executed and take effect as a deed.</w:t>
      </w:r>
    </w:p>
    <w:p w:rsidR="003832EC" w:rsidRDefault="004E050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3832EC" w:rsidRDefault="004E050A">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DEFINITIONS AND INTERPRETATION</w:t>
      </w:r>
    </w:p>
    <w:p w:rsidR="003832EC" w:rsidRDefault="004E050A">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3832EC" w:rsidRDefault="004E050A">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phrases below shall have the following meanings:</w:t>
      </w:r>
    </w:p>
    <w:p w:rsidR="003832EC" w:rsidRDefault="004E050A">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Guid</w:t>
      </w:r>
      <w:r>
        <w:rPr>
          <w:rFonts w:ascii="Arial" w:eastAsia="Arial" w:hAnsi="Arial" w:cs="Arial"/>
          <w:b/>
          <w:color w:val="000000"/>
          <w:sz w:val="24"/>
          <w:szCs w:val="24"/>
          <w:highlight w:val="yellow"/>
        </w:rPr>
        <w:t xml:space="preserve">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3832EC">
        <w:tc>
          <w:tcPr>
            <w:tcW w:w="2790" w:type="dxa"/>
            <w:shd w:val="clear" w:color="auto" w:fill="auto"/>
          </w:tcPr>
          <w:p w:rsidR="003832EC" w:rsidRDefault="004E05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3832EC" w:rsidRDefault="004E050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3832EC">
        <w:tc>
          <w:tcPr>
            <w:tcW w:w="2790" w:type="dxa"/>
            <w:shd w:val="clear" w:color="auto" w:fill="auto"/>
          </w:tcPr>
          <w:p w:rsidR="003832EC" w:rsidRDefault="004E05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3832EC" w:rsidRDefault="004E050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3832EC">
        <w:tc>
          <w:tcPr>
            <w:tcW w:w="2790" w:type="dxa"/>
            <w:shd w:val="clear" w:color="auto" w:fill="auto"/>
          </w:tcPr>
          <w:p w:rsidR="003832EC" w:rsidRDefault="004E05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3832EC" w:rsidRDefault="004E050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w:t>
            </w:r>
            <w:r>
              <w:rPr>
                <w:rFonts w:ascii="Arial" w:eastAsia="Arial" w:hAnsi="Arial" w:cs="Arial"/>
                <w:color w:val="000000"/>
                <w:sz w:val="24"/>
                <w:szCs w:val="24"/>
              </w:rPr>
              <w:t>abinet Office represented by its executive agency the Crown Commercial Service and the Supplier;</w:t>
            </w:r>
          </w:p>
        </w:tc>
      </w:tr>
      <w:tr w:rsidR="003832EC">
        <w:tc>
          <w:tcPr>
            <w:tcW w:w="2790" w:type="dxa"/>
            <w:shd w:val="clear" w:color="auto" w:fill="auto"/>
          </w:tcPr>
          <w:p w:rsidR="003832EC" w:rsidRDefault="004E05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3832EC" w:rsidRDefault="004E050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3832EC">
        <w:tc>
          <w:tcPr>
            <w:tcW w:w="2790" w:type="dxa"/>
            <w:shd w:val="clear" w:color="auto" w:fill="auto"/>
          </w:tcPr>
          <w:p w:rsidR="003832EC" w:rsidRDefault="004E05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3832EC" w:rsidRDefault="004E050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w:t>
            </w:r>
            <w:r>
              <w:rPr>
                <w:rFonts w:ascii="Arial" w:eastAsia="Arial" w:hAnsi="Arial" w:cs="Arial"/>
                <w:color w:val="000000"/>
                <w:sz w:val="24"/>
                <w:szCs w:val="24"/>
              </w:rPr>
              <w:t>cillary to or calculated by reference to a Guaranteed Agreement; and</w:t>
            </w:r>
          </w:p>
        </w:tc>
      </w:tr>
      <w:tr w:rsidR="003832EC">
        <w:tc>
          <w:tcPr>
            <w:tcW w:w="2790" w:type="dxa"/>
            <w:shd w:val="clear" w:color="auto" w:fill="auto"/>
          </w:tcPr>
          <w:p w:rsidR="003832EC" w:rsidRDefault="004E050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3832EC" w:rsidRDefault="004E050A">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3832EC" w:rsidRDefault="004E050A">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3832EC" w:rsidRDefault="004E050A">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3832EC" w:rsidRDefault="004E050A">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3832EC" w:rsidRDefault="004E050A">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3832EC" w:rsidRDefault="004E050A">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3832EC" w:rsidRDefault="004E050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3832EC" w:rsidRDefault="004E050A">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3832EC" w:rsidRDefault="004E050A">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3832EC" w:rsidRDefault="004E050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3832EC" w:rsidRDefault="004E050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3832EC" w:rsidRDefault="004E050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3832EC" w:rsidRDefault="004E050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3832EC" w:rsidRDefault="004E050A">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3832EC" w:rsidRDefault="004E050A">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3832EC" w:rsidRDefault="004E050A">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3832EC" w:rsidRDefault="004E050A">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3832EC" w:rsidRDefault="004E050A">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3832EC" w:rsidRDefault="004E050A">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3832EC" w:rsidRDefault="004E050A">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3832EC" w:rsidRDefault="004E050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3832EC" w:rsidRDefault="004E050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3832EC" w:rsidRDefault="004E050A">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rsidR="003832EC" w:rsidRDefault="004E050A">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3832EC" w:rsidRDefault="004E050A">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3832EC" w:rsidRDefault="004E050A">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3832EC" w:rsidRDefault="004E050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3832EC" w:rsidRDefault="004E050A">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3832EC" w:rsidRDefault="004E050A">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d delivery by the Guarantor of this Deed of Guarantee and the performance by the Guarantor of its obligations under this Deed of Guarantee including, without limitation entry into and performance of a contract pursuant to Clause 3, have been duly authorise</w:t>
      </w:r>
      <w:r>
        <w:rPr>
          <w:rFonts w:ascii="Arial" w:eastAsia="Arial" w:hAnsi="Arial" w:cs="Arial"/>
          <w:sz w:val="24"/>
          <w:szCs w:val="24"/>
        </w:rPr>
        <w:t>d by all necessary corporate action and do not contravene or conflict with:</w:t>
      </w:r>
    </w:p>
    <w:p w:rsidR="003832EC" w:rsidRDefault="004E050A">
      <w:pPr>
        <w:pStyle w:val="Heading4"/>
        <w:numPr>
          <w:ilvl w:val="3"/>
          <w:numId w:val="5"/>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3832EC" w:rsidRDefault="004E050A">
      <w:pPr>
        <w:pStyle w:val="Heading4"/>
        <w:numPr>
          <w:ilvl w:val="3"/>
          <w:numId w:val="5"/>
        </w:numPr>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3832EC" w:rsidRDefault="004E050A">
      <w:pPr>
        <w:pStyle w:val="Heading4"/>
        <w:numPr>
          <w:ilvl w:val="3"/>
          <w:numId w:val="5"/>
        </w:numPr>
        <w:rPr>
          <w:rFonts w:ascii="Arial" w:eastAsia="Arial" w:hAnsi="Arial" w:cs="Arial"/>
          <w:sz w:val="24"/>
          <w:szCs w:val="24"/>
        </w:rPr>
      </w:pPr>
      <w:r>
        <w:rPr>
          <w:rFonts w:ascii="Arial" w:eastAsia="Arial" w:hAnsi="Arial" w:cs="Arial"/>
          <w:sz w:val="24"/>
          <w:szCs w:val="24"/>
        </w:rPr>
        <w:lastRenderedPageBreak/>
        <w:t>the terms of any agreement or other document to which the Guarantor is a Party or which is binding upon it or any of its assets;</w:t>
      </w:r>
    </w:p>
    <w:p w:rsidR="003832EC" w:rsidRDefault="004E050A">
      <w:pPr>
        <w:pStyle w:val="Heading3"/>
        <w:numPr>
          <w:ilvl w:val="2"/>
          <w:numId w:val="5"/>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rsidR="003832EC" w:rsidRDefault="004E050A">
      <w:pPr>
        <w:pStyle w:val="Heading3"/>
        <w:numPr>
          <w:ilvl w:val="2"/>
          <w:numId w:val="5"/>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3832EC" w:rsidRDefault="004E050A">
      <w:pPr>
        <w:pStyle w:val="Heading1"/>
        <w:numPr>
          <w:ilvl w:val="0"/>
          <w:numId w:val="5"/>
        </w:numPr>
        <w:rPr>
          <w:rFonts w:ascii="Arial" w:eastAsia="Arial" w:hAnsi="Arial" w:cs="Arial"/>
          <w:sz w:val="24"/>
          <w:szCs w:val="24"/>
        </w:rPr>
      </w:pPr>
      <w:r>
        <w:rPr>
          <w:rFonts w:ascii="Arial" w:eastAsia="Arial" w:hAnsi="Arial" w:cs="Arial"/>
          <w:sz w:val="24"/>
          <w:szCs w:val="24"/>
        </w:rPr>
        <w:t>PAYMENTS AND SET-OFF</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rsidR="003832EC" w:rsidRDefault="004E050A">
      <w:pPr>
        <w:pStyle w:val="Heading1"/>
        <w:numPr>
          <w:ilvl w:val="0"/>
          <w:numId w:val="5"/>
        </w:numPr>
        <w:rPr>
          <w:rFonts w:ascii="Arial" w:eastAsia="Arial" w:hAnsi="Arial" w:cs="Arial"/>
          <w:sz w:val="24"/>
          <w:szCs w:val="24"/>
        </w:rPr>
      </w:pPr>
      <w:r>
        <w:rPr>
          <w:rFonts w:ascii="Arial" w:eastAsia="Arial" w:hAnsi="Arial" w:cs="Arial"/>
          <w:sz w:val="24"/>
          <w:szCs w:val="24"/>
        </w:rPr>
        <w:t>GUARANTOR'S ACKNOWLEDGEMENT</w:t>
      </w:r>
    </w:p>
    <w:p w:rsidR="003832EC" w:rsidRDefault="004E050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3832EC" w:rsidRDefault="004E050A">
      <w:pPr>
        <w:pStyle w:val="Heading1"/>
        <w:numPr>
          <w:ilvl w:val="0"/>
          <w:numId w:val="5"/>
        </w:numPr>
        <w:rPr>
          <w:rFonts w:ascii="Arial" w:eastAsia="Arial" w:hAnsi="Arial" w:cs="Arial"/>
          <w:sz w:val="24"/>
          <w:szCs w:val="24"/>
        </w:rPr>
      </w:pPr>
      <w:r>
        <w:rPr>
          <w:rFonts w:ascii="Arial" w:eastAsia="Arial" w:hAnsi="Arial" w:cs="Arial"/>
          <w:sz w:val="24"/>
          <w:szCs w:val="24"/>
        </w:rPr>
        <w:t>ASSIGNMENT</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e at any time to any person without the consent of the Guarantor being required and any such assignment or transfer shall not release the Guarantor from its liability under this Guarantee.</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3832EC" w:rsidRDefault="004E050A">
      <w:pPr>
        <w:pStyle w:val="Heading1"/>
        <w:numPr>
          <w:ilvl w:val="0"/>
          <w:numId w:val="5"/>
        </w:numPr>
        <w:rPr>
          <w:rFonts w:ascii="Arial" w:eastAsia="Arial" w:hAnsi="Arial" w:cs="Arial"/>
          <w:sz w:val="24"/>
          <w:szCs w:val="24"/>
        </w:rPr>
      </w:pPr>
      <w:r>
        <w:rPr>
          <w:rFonts w:ascii="Arial" w:eastAsia="Arial" w:hAnsi="Arial" w:cs="Arial"/>
          <w:sz w:val="24"/>
          <w:szCs w:val="24"/>
        </w:rPr>
        <w:t>SEVERANCE</w:t>
      </w:r>
    </w:p>
    <w:p w:rsidR="003832EC" w:rsidRDefault="004E050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illegal or unenforceable for any reason by any court of competent jurisdiction, such provision shall be </w:t>
      </w:r>
      <w:r>
        <w:rPr>
          <w:rFonts w:ascii="Arial" w:eastAsia="Arial" w:hAnsi="Arial" w:cs="Arial"/>
          <w:color w:val="000000"/>
          <w:sz w:val="24"/>
          <w:szCs w:val="24"/>
        </w:rPr>
        <w:lastRenderedPageBreak/>
        <w:t>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3832EC" w:rsidRDefault="004E050A">
      <w:pPr>
        <w:pStyle w:val="Heading1"/>
        <w:numPr>
          <w:ilvl w:val="0"/>
          <w:numId w:val="5"/>
        </w:numPr>
        <w:rPr>
          <w:rFonts w:ascii="Arial" w:eastAsia="Arial" w:hAnsi="Arial" w:cs="Arial"/>
          <w:sz w:val="24"/>
          <w:szCs w:val="24"/>
        </w:rPr>
      </w:pPr>
      <w:r>
        <w:rPr>
          <w:rFonts w:ascii="Arial" w:eastAsia="Arial" w:hAnsi="Arial" w:cs="Arial"/>
          <w:sz w:val="24"/>
          <w:szCs w:val="24"/>
        </w:rPr>
        <w:t>THIRD PARTY RIGHTS</w:t>
      </w:r>
    </w:p>
    <w:p w:rsidR="003832EC" w:rsidRDefault="004E050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3832EC" w:rsidRDefault="004E050A">
      <w:pPr>
        <w:pStyle w:val="Heading1"/>
        <w:numPr>
          <w:ilvl w:val="0"/>
          <w:numId w:val="5"/>
        </w:numPr>
        <w:rPr>
          <w:rFonts w:ascii="Arial" w:eastAsia="Arial" w:hAnsi="Arial" w:cs="Arial"/>
          <w:sz w:val="24"/>
          <w:szCs w:val="24"/>
        </w:rPr>
      </w:pPr>
      <w:r>
        <w:rPr>
          <w:rFonts w:ascii="Arial" w:eastAsia="Arial" w:hAnsi="Arial" w:cs="Arial"/>
          <w:sz w:val="24"/>
          <w:szCs w:val="24"/>
        </w:rPr>
        <w:t>SURVIVAL</w:t>
      </w:r>
    </w:p>
    <w:p w:rsidR="003832EC" w:rsidRDefault="004E050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3832EC" w:rsidRDefault="004E050A">
      <w:pPr>
        <w:pStyle w:val="Heading1"/>
        <w:numPr>
          <w:ilvl w:val="0"/>
          <w:numId w:val="5"/>
        </w:numPr>
        <w:rPr>
          <w:rFonts w:ascii="Arial" w:eastAsia="Arial" w:hAnsi="Arial" w:cs="Arial"/>
          <w:sz w:val="24"/>
          <w:szCs w:val="24"/>
        </w:rPr>
      </w:pPr>
      <w:r>
        <w:rPr>
          <w:rFonts w:ascii="Arial" w:eastAsia="Arial" w:hAnsi="Arial" w:cs="Arial"/>
          <w:sz w:val="24"/>
          <w:szCs w:val="24"/>
        </w:rPr>
        <w:t>GOVERNING LAW</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3832EC" w:rsidRDefault="004E050A">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3832EC" w:rsidRDefault="004E050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3832EC" w:rsidRDefault="003832EC">
      <w:pPr>
        <w:pBdr>
          <w:top w:val="nil"/>
          <w:left w:val="nil"/>
          <w:bottom w:val="nil"/>
          <w:right w:val="nil"/>
          <w:between w:val="nil"/>
        </w:pBdr>
        <w:spacing w:after="0"/>
        <w:rPr>
          <w:rFonts w:ascii="Arial" w:eastAsia="Arial" w:hAnsi="Arial" w:cs="Arial"/>
          <w:color w:val="FFFFFF"/>
          <w:sz w:val="24"/>
          <w:szCs w:val="24"/>
        </w:rPr>
      </w:pPr>
    </w:p>
    <w:p w:rsidR="003832EC" w:rsidRDefault="004E050A">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3832EC" w:rsidRDefault="004E050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3832EC" w:rsidRDefault="004E050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3832EC" w:rsidRDefault="004E050A">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3832EC" w:rsidRDefault="004E050A">
      <w:pPr>
        <w:rPr>
          <w:rFonts w:ascii="Arial" w:eastAsia="Arial" w:hAnsi="Arial" w:cs="Arial"/>
          <w:sz w:val="24"/>
          <w:szCs w:val="24"/>
        </w:rPr>
        <w:sectPr w:rsidR="003832EC">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3832EC" w:rsidRDefault="004E050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3832EC" w:rsidRDefault="004E050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3832EC" w:rsidRDefault="004E050A">
      <w:pPr>
        <w:rPr>
          <w:rFonts w:ascii="Arial" w:eastAsia="Arial" w:hAnsi="Arial" w:cs="Arial"/>
          <w:b/>
          <w:color w:val="000000"/>
          <w:sz w:val="36"/>
          <w:szCs w:val="36"/>
        </w:rPr>
      </w:pPr>
      <w:r>
        <w:br w:type="page"/>
      </w:r>
    </w:p>
    <w:p w:rsidR="003832EC" w:rsidRDefault="004E050A">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w:t>
      </w:r>
      <w:r>
        <w:rPr>
          <w:rFonts w:ascii="Arial" w:eastAsia="Arial" w:hAnsi="Arial" w:cs="Arial"/>
          <w:color w:val="000000"/>
          <w:sz w:val="24"/>
          <w:szCs w:val="24"/>
        </w:rPr>
        <w:t>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3832EC" w:rsidRDefault="004E050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3832EC" w:rsidRDefault="004E050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3832EC" w:rsidRDefault="003832EC">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w:t>
      </w:r>
      <w:r>
        <w:rPr>
          <w:rFonts w:ascii="Arial" w:eastAsia="Arial" w:hAnsi="Arial" w:cs="Arial"/>
          <w:color w:val="000000"/>
          <w:sz w:val="24"/>
          <w:szCs w:val="24"/>
        </w:rPr>
        <w:t xml:space="preserve">the Framework Contract with the Supplier. </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Please accept this Letter of Intent to Guarantee as an undertaking from us and as proof that the Supplier will have at its disposal the resources necessary to achieve the economic and financial standing required </w:t>
      </w:r>
      <w:r>
        <w:rPr>
          <w:rFonts w:ascii="Arial" w:eastAsia="Arial" w:hAnsi="Arial" w:cs="Arial"/>
          <w:color w:val="000000"/>
          <w:sz w:val="24"/>
          <w:szCs w:val="24"/>
        </w:rPr>
        <w:t>in the relevant selection criteria.</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rsidR="003832EC" w:rsidRDefault="003832EC">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832EC" w:rsidRDefault="004E050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3832EC" w:rsidRDefault="003832EC">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832EC" w:rsidRDefault="004E050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3832EC" w:rsidRDefault="003832EC">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832EC" w:rsidRDefault="004E050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3832EC" w:rsidRDefault="003832EC">
      <w:pPr>
        <w:pBdr>
          <w:top w:val="nil"/>
          <w:left w:val="nil"/>
          <w:bottom w:val="nil"/>
          <w:right w:val="nil"/>
          <w:between w:val="nil"/>
        </w:pBdr>
        <w:spacing w:after="0"/>
        <w:ind w:left="720"/>
        <w:rPr>
          <w:rFonts w:ascii="Arial" w:eastAsia="Arial" w:hAnsi="Arial" w:cs="Arial"/>
          <w:color w:val="000000"/>
          <w:sz w:val="24"/>
          <w:szCs w:val="24"/>
        </w:rPr>
      </w:pP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3832EC" w:rsidRDefault="003832EC">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832EC" w:rsidRDefault="004E050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3832EC" w:rsidRDefault="003832EC">
      <w:pPr>
        <w:pBdr>
          <w:top w:val="nil"/>
          <w:left w:val="nil"/>
          <w:bottom w:val="nil"/>
          <w:right w:val="nil"/>
          <w:between w:val="nil"/>
        </w:pBdr>
        <w:ind w:left="720"/>
        <w:rPr>
          <w:rFonts w:ascii="Arial" w:eastAsia="Arial" w:hAnsi="Arial" w:cs="Arial"/>
          <w:color w:val="000000"/>
          <w:sz w:val="24"/>
          <w:szCs w:val="24"/>
        </w:rPr>
      </w:pP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3832EC" w:rsidRDefault="003832EC">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832EC" w:rsidRDefault="003832EC">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3832EC" w:rsidRDefault="004E050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3832EC" w:rsidRDefault="004E050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3832EC" w:rsidRDefault="004E050A">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3832E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50A" w:rsidRDefault="004E050A">
      <w:pPr>
        <w:spacing w:after="0"/>
      </w:pPr>
      <w:r>
        <w:separator/>
      </w:r>
    </w:p>
  </w:endnote>
  <w:endnote w:type="continuationSeparator" w:id="0">
    <w:p w:rsidR="004E050A" w:rsidRDefault="004E05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EC" w:rsidRDefault="003832EC">
    <w:pPr>
      <w:tabs>
        <w:tab w:val="center" w:pos="4513"/>
        <w:tab w:val="right" w:pos="9026"/>
      </w:tabs>
      <w:spacing w:after="0"/>
      <w:rPr>
        <w:rFonts w:ascii="Arial" w:eastAsia="Arial" w:hAnsi="Arial" w:cs="Arial"/>
        <w:color w:val="BFBFBF"/>
        <w:sz w:val="20"/>
        <w:szCs w:val="20"/>
      </w:rPr>
    </w:pPr>
  </w:p>
  <w:p w:rsidR="003832EC" w:rsidRDefault="004E050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3832EC" w:rsidRDefault="004E050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903AB">
      <w:rPr>
        <w:rFonts w:ascii="Arial" w:eastAsia="Arial" w:hAnsi="Arial" w:cs="Arial"/>
        <w:color w:val="000000"/>
        <w:sz w:val="20"/>
        <w:szCs w:val="20"/>
      </w:rPr>
      <w:fldChar w:fldCharType="separate"/>
    </w:r>
    <w:r w:rsidR="005B1C35">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3832EC" w:rsidRDefault="004E050A">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EC" w:rsidRDefault="003832EC">
    <w:pPr>
      <w:tabs>
        <w:tab w:val="center" w:pos="4513"/>
        <w:tab w:val="right" w:pos="9026"/>
      </w:tabs>
      <w:spacing w:after="0"/>
      <w:rPr>
        <w:rFonts w:ascii="Arial" w:eastAsia="Arial" w:hAnsi="Arial" w:cs="Arial"/>
        <w:color w:val="BFBFBF"/>
        <w:sz w:val="20"/>
        <w:szCs w:val="20"/>
      </w:rPr>
    </w:pPr>
  </w:p>
  <w:p w:rsidR="003832EC" w:rsidRDefault="004E050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3832EC" w:rsidRDefault="004E050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3832EC" w:rsidRDefault="004E050A">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50A" w:rsidRDefault="004E050A">
      <w:pPr>
        <w:spacing w:after="0"/>
      </w:pPr>
      <w:r>
        <w:separator/>
      </w:r>
    </w:p>
  </w:footnote>
  <w:footnote w:type="continuationSeparator" w:id="0">
    <w:p w:rsidR="004E050A" w:rsidRDefault="004E05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EC" w:rsidRDefault="004E050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3832EC" w:rsidRDefault="003903AB">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8359D"/>
    <w:multiLevelType w:val="multilevel"/>
    <w:tmpl w:val="F58E0526"/>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E365ED6"/>
    <w:multiLevelType w:val="multilevel"/>
    <w:tmpl w:val="F0B6006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AC66AE"/>
    <w:multiLevelType w:val="multilevel"/>
    <w:tmpl w:val="B76E75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19086F"/>
    <w:multiLevelType w:val="multilevel"/>
    <w:tmpl w:val="536A9390"/>
    <w:lvl w:ilvl="0">
      <w:start w:val="1"/>
      <w:numFmt w:val="decimal"/>
      <w:lvlText w:val="%1."/>
      <w:lvlJc w:val="left"/>
      <w:pPr>
        <w:ind w:left="720" w:hanging="720"/>
      </w:pPr>
    </w:lvl>
    <w:lvl w:ilvl="1">
      <w:start w:val="1"/>
      <w:numFmt w:val="decimal"/>
      <w:lvlText w:val="%1.%2"/>
      <w:lvlJc w:val="left"/>
      <w:pPr>
        <w:ind w:left="708" w:firstLine="0"/>
      </w:pPr>
      <w:rPr>
        <w:b w:val="0"/>
      </w:rPr>
    </w:lvl>
    <w:lvl w:ilvl="2">
      <w:start w:val="1"/>
      <w:numFmt w:val="decimal"/>
      <w:lvlText w:val="%1.%2.%3"/>
      <w:lvlJc w:val="left"/>
      <w:pPr>
        <w:ind w:left="2551"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C505F16"/>
    <w:multiLevelType w:val="multilevel"/>
    <w:tmpl w:val="250C860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2EC"/>
    <w:rsid w:val="003832EC"/>
    <w:rsid w:val="003903AB"/>
    <w:rsid w:val="004E050A"/>
    <w:rsid w:val="005B1C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B13EA"/>
  <w15:docId w15:val="{F047D543-68D3-4027-8D0C-E31E3B94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3903AB"/>
    <w:pPr>
      <w:tabs>
        <w:tab w:val="center" w:pos="4513"/>
        <w:tab w:val="right" w:pos="9026"/>
      </w:tabs>
      <w:spacing w:after="0"/>
    </w:pPr>
  </w:style>
  <w:style w:type="character" w:customStyle="1" w:styleId="HeaderChar">
    <w:name w:val="Header Char"/>
    <w:basedOn w:val="DefaultParagraphFont"/>
    <w:link w:val="Header"/>
    <w:uiPriority w:val="99"/>
    <w:rsid w:val="003903AB"/>
  </w:style>
  <w:style w:type="paragraph" w:styleId="Footer">
    <w:name w:val="footer"/>
    <w:basedOn w:val="Normal"/>
    <w:link w:val="FooterChar"/>
    <w:uiPriority w:val="99"/>
    <w:unhideWhenUsed/>
    <w:rsid w:val="003903AB"/>
    <w:pPr>
      <w:tabs>
        <w:tab w:val="center" w:pos="4513"/>
        <w:tab w:val="right" w:pos="9026"/>
      </w:tabs>
      <w:spacing w:after="0"/>
    </w:pPr>
  </w:style>
  <w:style w:type="character" w:customStyle="1" w:styleId="FooterChar">
    <w:name w:val="Footer Char"/>
    <w:basedOn w:val="DefaultParagraphFont"/>
    <w:link w:val="Footer"/>
    <w:uiPriority w:val="99"/>
    <w:rsid w:val="00390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rPj/rbCedgYyISY+Y0RFDwotyA==">AMUW2mXb7zOLgdygbFnCLJ1B8/SHgam6ZaOMaRrje/piahSP95rLE1RnzMNyXuARs+YWsLDaGzATLOnmTCMUMlLcS86bgqgM4IzuYLi87e0vee1SPiNsbWfVrsZkU7GrSljX6UNivWhkrmMKOWS8hmjo9DpfS3VAoZRyUouWyocKkKv4ydA9PqCzIFppkkv+vUjrnpT47DokRJI5c2SIyx/2Ta7DoWwpazxFMXKNIeNfo8dD6HkpHShZJr7ULQw0DEwSnMkLiLbp5yRljRW+T4z9W9GU23oog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4617</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Fiona Ryan</cp:lastModifiedBy>
  <cp:revision>2</cp:revision>
  <dcterms:created xsi:type="dcterms:W3CDTF">2021-01-26T23:42:00Z</dcterms:created>
  <dcterms:modified xsi:type="dcterms:W3CDTF">2021-01-26T23:42:00Z</dcterms:modified>
</cp:coreProperties>
</file>